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A2" w:rsidRDefault="002E4B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4BA2" w:rsidRDefault="002E4BA2">
      <w:pPr>
        <w:pStyle w:val="ConsPlusNormal"/>
        <w:jc w:val="both"/>
        <w:outlineLvl w:val="0"/>
      </w:pPr>
    </w:p>
    <w:p w:rsidR="002E4BA2" w:rsidRDefault="002E4B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4BA2" w:rsidRDefault="002E4BA2">
      <w:pPr>
        <w:pStyle w:val="ConsPlusTitle"/>
        <w:jc w:val="center"/>
      </w:pPr>
    </w:p>
    <w:p w:rsidR="002E4BA2" w:rsidRDefault="002E4BA2">
      <w:pPr>
        <w:pStyle w:val="ConsPlusTitle"/>
        <w:jc w:val="center"/>
      </w:pPr>
      <w:r>
        <w:t>РАСПОРЯЖЕНИЕ</w:t>
      </w:r>
    </w:p>
    <w:p w:rsidR="002E4BA2" w:rsidRDefault="002E4BA2">
      <w:pPr>
        <w:pStyle w:val="ConsPlusTitle"/>
        <w:jc w:val="center"/>
      </w:pPr>
      <w:bookmarkStart w:id="0" w:name="_GoBack"/>
      <w:r>
        <w:t>от 30 апреля 2014 г. N 722-р</w:t>
      </w:r>
    </w:p>
    <w:bookmarkEnd w:id="0"/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2. Минобрнауки России совместно с органами исполнительной власти субъектов Российской Федерации обеспечить проведение мониторинга реализации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3. Рекомендовать органам исполнительной власти субъектов Российской Федерации обеспечить корректировку региональных планов мероприятий ("дорожных карт") "Изменения в отраслях социальной сферы, направленные на повышение эффективности образования и науки".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2012 г. N 2620-р о плане мероприятий ("дорожной карте") "Изменения в отраслях социальной сферы, направленные на повышение эффективности образования и науки" (Собрание законодательства Российской Федерации, 2013, N 2, ст. 149).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right"/>
      </w:pPr>
      <w:r>
        <w:t>Председатель Правительства</w:t>
      </w:r>
    </w:p>
    <w:p w:rsidR="002E4BA2" w:rsidRDefault="002E4BA2">
      <w:pPr>
        <w:pStyle w:val="ConsPlusNormal"/>
        <w:jc w:val="right"/>
      </w:pPr>
      <w:r>
        <w:t>Российской Федерации</w:t>
      </w:r>
    </w:p>
    <w:p w:rsidR="002E4BA2" w:rsidRDefault="002E4BA2">
      <w:pPr>
        <w:pStyle w:val="ConsPlusNormal"/>
        <w:jc w:val="right"/>
      </w:pPr>
      <w:r>
        <w:t>Д.МЕДВЕДЕВ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right"/>
        <w:outlineLvl w:val="0"/>
      </w:pPr>
      <w:r>
        <w:t>Утвержден</w:t>
      </w:r>
    </w:p>
    <w:p w:rsidR="002E4BA2" w:rsidRDefault="002E4BA2">
      <w:pPr>
        <w:pStyle w:val="ConsPlusNormal"/>
        <w:jc w:val="right"/>
      </w:pPr>
      <w:r>
        <w:t>распоряжением Правительства</w:t>
      </w:r>
    </w:p>
    <w:p w:rsidR="002E4BA2" w:rsidRDefault="002E4BA2">
      <w:pPr>
        <w:pStyle w:val="ConsPlusNormal"/>
        <w:jc w:val="right"/>
      </w:pPr>
      <w:r>
        <w:t>Российской Федерации</w:t>
      </w:r>
    </w:p>
    <w:p w:rsidR="002E4BA2" w:rsidRDefault="002E4BA2">
      <w:pPr>
        <w:pStyle w:val="ConsPlusNormal"/>
        <w:jc w:val="right"/>
      </w:pPr>
      <w:r>
        <w:t>от 30 апреля 2014 г. N 722-р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Title"/>
        <w:jc w:val="center"/>
      </w:pPr>
      <w:bookmarkStart w:id="1" w:name="P24"/>
      <w:bookmarkEnd w:id="1"/>
      <w:r>
        <w:t>ПЛАН</w:t>
      </w:r>
    </w:p>
    <w:p w:rsidR="002E4BA2" w:rsidRDefault="002E4BA2">
      <w:pPr>
        <w:pStyle w:val="ConsPlusTitle"/>
        <w:jc w:val="center"/>
      </w:pPr>
      <w:r>
        <w:t>МЕРОПРИЯТИЙ ("ДОРОЖНАЯ КАРТА") "ИЗМЕНЕНИЯ В ОТРАСЛЯХ</w:t>
      </w:r>
    </w:p>
    <w:p w:rsidR="002E4BA2" w:rsidRDefault="002E4BA2">
      <w:pPr>
        <w:pStyle w:val="ConsPlusTitle"/>
        <w:jc w:val="center"/>
      </w:pPr>
      <w:r>
        <w:t>СОЦИАЛЬНОЙ СФЕРЫ, НАПРАВЛЕННЫЕ НА ПОВЫШЕНИЕ ЭФФЕКТИВНОСТИ</w:t>
      </w:r>
    </w:p>
    <w:p w:rsidR="002E4BA2" w:rsidRDefault="002E4BA2">
      <w:pPr>
        <w:pStyle w:val="ConsPlusTitle"/>
        <w:jc w:val="center"/>
      </w:pPr>
      <w:r>
        <w:t>ОБРАЗОВАНИЯ И НАУКИ"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1"/>
      </w:pPr>
      <w:r>
        <w:t>I. Изменения в дошкольном образовании,</w:t>
      </w:r>
    </w:p>
    <w:p w:rsidR="002E4BA2" w:rsidRDefault="002E4BA2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образования,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lastRenderedPageBreak/>
        <w:t>Реализация мероприятий, направленных на обеспечение доступности дошкольного образования детей,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предоставление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содержания вновь создаваемых мест в детских дошкольных организациях и укомплектование этих организаций кадрами, учебно-методическим оборудованием;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условий для привлечения негосударственных организаций в сферу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обеспечение доступности дошкольного образования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высокого качества услуг дошкольного образования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внедрение федеральных государственных образовательных стандартов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формирование кадровой политики с учетом внедрения профессионального </w:t>
      </w:r>
      <w:hyperlink r:id="rId7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системы независимой оценки качества работы образовательных организаций дошкольного образования.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Введение эффективного контракта в дошкольном образовании (в соответствии с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2190-р)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совершенствование нормативной правовой базы, регулирующей систему оплаты труда в дошкольных образовательных организациях;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разработку и внедрение мероприятий по проведению аттестации педагогических работников организаций дошкольного образования с последующим их переводом на </w:t>
      </w:r>
      <w:r>
        <w:lastRenderedPageBreak/>
        <w:t>эффективный контракт;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внедрение показателей эффективности деятельности руководителей организаций дошкольного образования и педагогических работников;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2. Ожидаемые результаты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Реализация мероприятий, направленных на обеспечение доступности дошкольного образования, предусматривает обеспечение детей возможностью получать услуги дошкольного образования (соответствующей услугой должны быть охвачены все, заявившие о потребности в ее получении), в том числе за счет развития вариативных форм и негосударственного сектора дошкольного образования.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качества услуг дошкольного образования предусматривает: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обновление основных образовательных программ дошкольного образования с учетом требований федерального государственного </w:t>
      </w:r>
      <w:hyperlink r:id="rId9" w:history="1">
        <w:r>
          <w:rPr>
            <w:color w:val="0000FF"/>
          </w:rPr>
          <w:t>стандарта</w:t>
        </w:r>
      </w:hyperlink>
      <w:r>
        <w:t xml:space="preserve"> дошкольного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открытости результатов деятельности организаций дошкольного образования с учетом показателей эффективности их деятельности;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обеспечение обновления кадрового состава и привлечение молодых педагогов для работы в дошкольном образовании с учетом эффективного контракта и внедрения профессионального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sectPr w:rsidR="002E4BA2" w:rsidSect="00B51208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</w:t>
      </w:r>
    </w:p>
    <w:p w:rsidR="002E4BA2" w:rsidRDefault="002E4BA2">
      <w:pPr>
        <w:pStyle w:val="ConsPlusNormal"/>
        <w:jc w:val="center"/>
      </w:pPr>
      <w:r>
        <w:t>дошкольного образования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6"/>
        <w:gridCol w:w="1059"/>
        <w:gridCol w:w="910"/>
        <w:gridCol w:w="992"/>
        <w:gridCol w:w="944"/>
        <w:gridCol w:w="1064"/>
        <w:gridCol w:w="994"/>
        <w:gridCol w:w="980"/>
      </w:tblGrid>
      <w:tr w:rsidR="002E4BA2"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Численность детей в возрасте от 2 месяцев до 7 лет (не включая 7 лет)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11797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11744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Численность воспитанников в возрасте 3 - 7 лет дошкольных образовательных организаций, охваченных программами дошкольного образования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5573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5991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6315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Численность детей в возрасте от 3 до 7 лет, поставленных на учет для получения дошкольного образования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483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425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Количество мест, созданных в ходе мероприятий по обеспечению к 2016 году 100 процентов доступности дошкольного образования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11,8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работников административно-</w:t>
            </w:r>
            <w:r>
              <w:lastRenderedPageBreak/>
              <w:t>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39,4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--------------------------------</w:t>
      </w:r>
    </w:p>
    <w:p w:rsidR="002E4BA2" w:rsidRDefault="002E4BA2">
      <w:pPr>
        <w:pStyle w:val="ConsPlusNormal"/>
        <w:spacing w:before="240"/>
        <w:ind w:firstLine="540"/>
        <w:jc w:val="both"/>
      </w:pPr>
      <w:bookmarkStart w:id="2" w:name="P124"/>
      <w:bookmarkEnd w:id="2"/>
      <w:r>
        <w:t>&lt;1&gt; По данным демографического прогноза Росстата по состоянию на 1 января соответствующего года.</w:t>
      </w:r>
    </w:p>
    <w:p w:rsidR="002E4BA2" w:rsidRDefault="002E4BA2">
      <w:pPr>
        <w:pStyle w:val="ConsPlusNormal"/>
        <w:spacing w:before="240"/>
        <w:ind w:firstLine="540"/>
        <w:jc w:val="both"/>
      </w:pPr>
      <w:bookmarkStart w:id="3" w:name="P125"/>
      <w:bookmarkEnd w:id="3"/>
      <w:r>
        <w:t>&lt;2&gt; По данным Электронной очереди по состоянию на 1 апреля 2014 г.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</w:t>
      </w:r>
    </w:p>
    <w:p w:rsidR="002E4BA2" w:rsidRDefault="002E4BA2">
      <w:pPr>
        <w:pStyle w:val="ConsPlusNormal"/>
        <w:jc w:val="center"/>
      </w:pPr>
      <w:r>
        <w:t>услуг в сфере дошкольного образования, соотнесенные</w:t>
      </w:r>
    </w:p>
    <w:p w:rsidR="002E4BA2" w:rsidRDefault="002E4BA2">
      <w:pPr>
        <w:pStyle w:val="ConsPlusNormal"/>
        <w:jc w:val="center"/>
      </w:pPr>
      <w:r>
        <w:t>с этапами перехода 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4592"/>
        <w:gridCol w:w="3231"/>
        <w:gridCol w:w="1191"/>
        <w:gridCol w:w="3402"/>
      </w:tblGrid>
      <w:tr w:rsidR="002E4BA2"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</w:t>
            </w:r>
            <w:r>
              <w:lastRenderedPageBreak/>
              <w:t>детей в возрасте от 3 до 7 лет, находящихся в очереди на получение в текущем году дошкольного образования)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Мониторинг и оценка эффективности реализации субъектами Российской Федерации программ (проектов) по </w:t>
            </w:r>
            <w:r>
              <w:lastRenderedPageBreak/>
              <w:t>модернизации региональных систем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органы исполнительной власти субъектов Российской </w:t>
            </w:r>
            <w:r>
              <w:lastRenderedPageBreak/>
              <w:t>Федерации, осуществляющие управление в сфере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и негосударственного сектора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местного самоуправления, органы исполнительной власти субъектов Российской Федерации, осуществляющие управление в сфере образования, Минобрнауки России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строительство зданий, которые могут быть использованы организациями как дошкольного, так и начального общего образования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реконструкция функционирующих дошкольных организаций, возврат и реконструкция ранее переданных зданий дошкольных образовательных организаций в субъектах Российской Федерации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уточнение нормативных затрат на оказание государственных или муниципальных услуг в сфере дошкольного образования в связи с изменением требования СанПиНов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Рособрнадзор, органы государственной власти субъектов Российской Федерации, осуществляющие переданные полномочия Российской Федерации в сфере образования (государственный контроль (надзор) в сфере образования)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проекта постановления Правительства Российской Федерации "О предоставлении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2014 - 2015 годах на реализацию проектов по развитию образовательной системы Российской Федерации в части осуществления работ по строительству, реконструкции, капитальному ремонту и оснащению капитальных объектов"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разработка и реализация мероприятий </w:t>
            </w:r>
            <w:r>
              <w:lastRenderedPageBreak/>
              <w:t>по поддержке предпринимателей, организующих деятельность негосударственных дошкольных организаций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 том числе 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Обеспечение высокого качества услуг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Кадровое обеспечение системы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 с </w:t>
            </w:r>
            <w:r>
              <w:lastRenderedPageBreak/>
              <w:t>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педагогических работников дошкольного образования, прошедших переподготовку или повышение квалификации по указанному направлению, в </w:t>
            </w:r>
            <w:r>
              <w:lastRenderedPageBreak/>
              <w:t>общей численности педагогических работников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подготовка, повышение квалификации и переподготовка педагогических работников дошкольного образования с </w:t>
            </w:r>
            <w:r>
              <w:lastRenderedPageBreak/>
              <w:t>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 управленческого персонала, исходя из предельной доли расходов на оплату их труда в общем фонде оплаты труда не более 40 процентов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системы оценки качества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</w:t>
            </w:r>
            <w:r>
              <w:lastRenderedPageBreak/>
              <w:t>дошкольных образовательных организаций, Минобрнауки России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r>
              <w:lastRenderedPageBreak/>
              <w:t>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процентов муниципальных образований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реализация мероприятий по развитию системы независимой оценки качества работы образовательных организаций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разработка (изменение) показателей </w:t>
            </w:r>
            <w:r>
              <w:lastRenderedPageBreak/>
              <w:t>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lastRenderedPageBreak/>
              <w:t>Введение эффективного контракта в дошкольном образовании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Минобрнауки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заинтересованные федеральные органы исполнительной власти, Минобрнауки России, органы исполнительной власти субъектов Российской Федерации, осуществляющие управление в сфере образования, органы </w:t>
            </w:r>
            <w:r>
              <w:lastRenderedPageBreak/>
              <w:t>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квалификационная категория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Проведение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"О мероприятиях по реализации государственной социальной политики"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заинтересованные федеральные органы исполнительной власти, 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</w:t>
            </w:r>
            <w:r>
              <w:lastRenderedPageBreak/>
              <w:t>местного самоуправления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</w:t>
            </w:r>
            <w:r>
              <w:lastRenderedPageBreak/>
              <w:t>проведение семинаров и другие мероприятия)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дошкольного образования, соотнесенные с этапами</w:t>
      </w:r>
    </w:p>
    <w:p w:rsidR="002E4BA2" w:rsidRDefault="002E4BA2">
      <w:pPr>
        <w:pStyle w:val="ConsPlusNormal"/>
        <w:jc w:val="center"/>
      </w:pPr>
      <w:r>
        <w:t>перехода к эффективному контракту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3798"/>
        <w:gridCol w:w="1361"/>
        <w:gridCol w:w="907"/>
        <w:gridCol w:w="1134"/>
        <w:gridCol w:w="964"/>
        <w:gridCol w:w="907"/>
        <w:gridCol w:w="907"/>
        <w:gridCol w:w="964"/>
        <w:gridCol w:w="3061"/>
      </w:tblGrid>
      <w:tr w:rsidR="002E4BA2"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предоставлена возможность получения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дошкольников, обучающихся по образовательным программам </w:t>
            </w:r>
            <w:r>
              <w:lastRenderedPageBreak/>
              <w:t>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во всех дошкольных образовательных организациях будут </w:t>
            </w:r>
            <w:r>
              <w:lastRenderedPageBreak/>
              <w:t>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предоставлена возможность получения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Повышение доли молодых педагогов до 35 лет со стажем работы в общем числе педагогов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будет постепенно увеличиваться доля молодых педагогов (со стажем работы до 5 лет) в общем числе педагогов</w:t>
            </w: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1"/>
      </w:pPr>
      <w:r>
        <w:t>II. Изменения в общем образовании, направленные</w:t>
      </w:r>
    </w:p>
    <w:p w:rsidR="002E4BA2" w:rsidRDefault="002E4BA2">
      <w:pPr>
        <w:pStyle w:val="ConsPlusNormal"/>
        <w:jc w:val="center"/>
      </w:pPr>
      <w:r>
        <w:t>на повышение эффективности и качества услуг в сфере</w:t>
      </w:r>
    </w:p>
    <w:p w:rsidR="002E4BA2" w:rsidRDefault="002E4BA2">
      <w:pPr>
        <w:pStyle w:val="ConsPlusNormal"/>
        <w:jc w:val="center"/>
      </w:pPr>
      <w:r>
        <w:t>образования,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t>Обеспечение достижения российскими школьниками новых образовательных результатов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внедрение федеральных государственных образовательных </w:t>
      </w:r>
      <w:hyperlink r:id="rId12" w:history="1">
        <w:r>
          <w:rPr>
            <w:color w:val="0000FF"/>
          </w:rPr>
          <w:t>стандартов</w:t>
        </w:r>
      </w:hyperlink>
      <w:r>
        <w:t>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корректировку основных образовательных программ начального общего, основного общего, среднего (полного) общего образования с учетом федеральных государственных образовательных стандартов, а также российских и международных исследований образовательных достижений школьников;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комплексной программы повышения профессионального уровня педагогических работников общеобразовательных организаций, направленную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формирование кадровой политики с учетом внедрения профессионального </w:t>
      </w:r>
      <w:hyperlink r:id="rId13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равного доступа к качественному образованию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системы независимой оценки качества общего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реализацию мероприятий по поддержке общеобразовательных организаций и учителей, работающих в сложных социальных условиях;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реализацию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эффективного контракта в общем образовании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</w:t>
      </w:r>
      <w:r>
        <w:lastRenderedPageBreak/>
        <w:t>организацией и эффективностью деятельности руководителя образовательной организации общего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2. Ожидаемые результаты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Обеспечение достижения новых образовательных результатов предусматривает: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обучения всех школьников по новым федеральным государственным образовательным стандартам;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внедрение профессионального </w:t>
      </w:r>
      <w:hyperlink r:id="rId14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качества подготовки российских школьников, которое оценивается в том числе по результатам их участия в международных сопоставительных исследованиях.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Обеспечение равного доступа к качественному образованию предусматривает введение оценки деятельности организаций общего образования на основе показателей эффективности их деятельности.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эффективного контракта в общем образовании предусматривает обновление кадрового состава и привлечение молодых педагогов для работы в школе.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sectPr w:rsidR="002E4BA2">
          <w:pgSz w:w="11905" w:h="16838"/>
          <w:pgMar w:top="1134" w:right="567" w:bottom="1701" w:left="1985" w:header="0" w:footer="0" w:gutter="0"/>
          <w:cols w:space="72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</w:t>
      </w:r>
    </w:p>
    <w:p w:rsidR="002E4BA2" w:rsidRDefault="002E4BA2">
      <w:pPr>
        <w:pStyle w:val="ConsPlusNormal"/>
        <w:jc w:val="center"/>
      </w:pPr>
      <w:r>
        <w:t>общего образования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1"/>
        <w:gridCol w:w="1370"/>
        <w:gridCol w:w="1024"/>
        <w:gridCol w:w="1078"/>
        <w:gridCol w:w="1050"/>
        <w:gridCol w:w="1022"/>
        <w:gridCol w:w="1078"/>
        <w:gridCol w:w="1245"/>
      </w:tblGrid>
      <w:tr w:rsidR="002E4BA2"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детей и молодежи 7 - 17 лет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тыс. 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15186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15221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16626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обучающихся в общеобразовательных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-"-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13776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14156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14521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14869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15297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обучающихся в расчете на 1 педагогического работника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человек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12,8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процентов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38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</w:t>
            </w:r>
            <w:r>
              <w:lastRenderedPageBreak/>
              <w:t>будут все учащиеся 1 - 8 классов)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90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общего образования,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723"/>
        <w:gridCol w:w="3005"/>
        <w:gridCol w:w="1361"/>
        <w:gridCol w:w="3628"/>
      </w:tblGrid>
      <w:tr w:rsidR="002E4BA2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Достижение новых качественных образовательных результатов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начального общего образования основного общего образования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  <w:p w:rsidR="002E4BA2" w:rsidRDefault="002E4BA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Реализация мероприятий, направленных на совершенствование </w:t>
            </w:r>
            <w:r>
              <w:lastRenderedPageBreak/>
              <w:t>профессиональной ориентации обучающихся в общеобразовательных организациях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Федерации, </w:t>
            </w:r>
            <w:r>
              <w:lastRenderedPageBreak/>
              <w:t>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обучающихся, охваченных мероприятиями </w:t>
            </w:r>
            <w:r>
              <w:lastRenderedPageBreak/>
              <w:t>профессиональной ориентации, в общей численности обучающихся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Корректировка основных образовательных программ начального общего, основного общего, среднего (полного) общего образования с учетом внедрения федеральных государственных образовательных стандартов, а также российских и международных исследований образовательных достижений школьников: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и организации,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по результатам участия в международном сопоставительном исследовании по оценке качества математического и естественно-научного образования (TIMSS);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по исследованию качества чтения и понимания текста (PIRLS)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по результатам участия в </w:t>
            </w:r>
            <w:r>
              <w:lastRenderedPageBreak/>
              <w:t>международном сопоставительном исследовании по оценке образовательных достижений учащихся (PISA)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2015 и 2018 </w:t>
            </w:r>
            <w:r>
              <w:lastRenderedPageBreak/>
              <w:t>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реализация комплексной программы повышения профессионального уровня педагогических работников общеобразовательных организаций, направленной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 повышения квалификации педагогических работников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пилотная апробация комплексной программы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Обеспечение доступности качественного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Развитие системы независимой </w:t>
            </w:r>
            <w:r>
              <w:lastRenderedPageBreak/>
              <w:t>оценки качества общего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</w:t>
            </w: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число субъектов Российской </w:t>
            </w:r>
            <w:r>
              <w:lastRenderedPageBreak/>
              <w:t>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 процентах муниципальных образований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корректировка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мероприятий по поддержке общеобразовательных организаций и учителей, работающих в сложных социальных условиях: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органы местного самоуправления, Минобрнауки России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апробация и распространение механизмов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разработка и реализация </w:t>
            </w:r>
            <w:r>
              <w:lastRenderedPageBreak/>
              <w:t>региональных программ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мероприятий, направленных на обеспечение доступности общего образования в соответствии с современными стандартами для всех категорий граждан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числа образовательных организаций, имеющих системы видеонаблюдения, в общем числе соответствующих организаций:</w:t>
            </w:r>
          </w:p>
          <w:p w:rsidR="002E4BA2" w:rsidRDefault="002E4BA2">
            <w:pPr>
              <w:pStyle w:val="ConsPlusNormal"/>
            </w:pPr>
            <w:r>
              <w:t>дневных общеобразовательных организаций;</w:t>
            </w:r>
          </w:p>
          <w:p w:rsidR="002E4BA2" w:rsidRDefault="002E4BA2">
            <w:pPr>
              <w:pStyle w:val="ConsPlusNormal"/>
            </w:pPr>
            <w:r>
              <w:t>организаций дополнительного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числа дневных общеобразовательных организаций, имеющих системы канализации, в общем числе соответствующих организаций: расположенных в городах; расположенных в сельской местности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числа дневных общеобразовательных организаций, в которых обеспечена скорость подключения к информационно-телекоммуникационной сети "Интернет" на уровне от 1 мбит/с, </w:t>
            </w:r>
            <w:r>
              <w:lastRenderedPageBreak/>
              <w:t>в общем числе соответствующих организаций, расположенных в городах и сельской местности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персонала, исходя из предельной доли на оплату их труда в общем фонде оплаты труда организации не более 40 процентов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органы местного самоуправления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Введение эффективного контракта в общем образовании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внедрение моделей эффективного контракта в общем образовании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органы исполнительной власти субъектов Российской Федерации, </w:t>
            </w:r>
            <w:r>
              <w:lastRenderedPageBreak/>
              <w:t>осуществляющие управление в сфере образования, органы местного самоуправления с участием руководителей общеобразовательных организаций,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отношение средней заработной платы педагогических работников образовательных </w:t>
            </w:r>
            <w:r>
              <w:lastRenderedPageBreak/>
              <w:t>организаций общего образования к средней заработной плате в соответствующем 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совершенствование действующих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квалификационные категории, в общей численности педагогических работников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подготовка методических рекомендаций и внесение изменений в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24 декабря 2010 г. N 2075 "О продолжительности рабочего времени (норме часов педагогической работы за ставку заработной платы) </w:t>
            </w:r>
            <w:r>
              <w:lastRenderedPageBreak/>
              <w:t>педагогических работников"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общего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</w:t>
            </w:r>
            <w:r>
              <w:lastRenderedPageBreak/>
              <w:t>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информационное сопровождение мероприятий по введению эффективного контракта (организация проведения разъяснительной </w:t>
            </w:r>
            <w:r>
              <w:lastRenderedPageBreak/>
              <w:t>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общего образования,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458"/>
        <w:gridCol w:w="1587"/>
        <w:gridCol w:w="1134"/>
        <w:gridCol w:w="1191"/>
        <w:gridCol w:w="1134"/>
        <w:gridCol w:w="1191"/>
        <w:gridCol w:w="1020"/>
        <w:gridCol w:w="964"/>
        <w:gridCol w:w="3118"/>
      </w:tblGrid>
      <w:tr w:rsidR="002E4BA2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</w:t>
            </w:r>
            <w:r>
              <w:lastRenderedPageBreak/>
              <w:t>принявших участие в указанных исследованиях: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учащиеся школ Российской Федерации будут достигать стабильно высоких результатов в международных сопоставительных исследованиях (PIRLS, TIMSS) (будут достигать уровня стран, входящих в первую пятерку)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международное исследование (PIRLS)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международное исследование (TIMSS):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математика (4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математика (8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естествознание (4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естествознание (8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международное исследование (PISA):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учащиеся школ Российской Федерации улучшат свои достижения в международном сопоставительном исследовании (PISA), что позволит Российской Федерации войти в число 15 лучших стран по результатам исследования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читательская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математическая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естественнонаучная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молодых учителей в возрасте до 35 лет будет составлять не менее 20 процентов общей численности учителей общеобразовательных организаций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в соответствующем регионе</w:t>
            </w: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1"/>
      </w:pPr>
      <w:r>
        <w:t>III. Изменения в дополнительном образовании детей,</w:t>
      </w:r>
    </w:p>
    <w:p w:rsidR="002E4BA2" w:rsidRDefault="002E4BA2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образования,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t>Расширение потенциала системы дополнительного образования детей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распространение региональных и муниципальных сетевых моделей организации дополнительного образования детей;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системы независимой оценки качества дополнительного образования детей.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эффективного контракта в дополнительном образовании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2. Ожидаемые результаты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К 2020 году не менее 75 процентов детей от 5 до 18 лет будут охвачены программами дополнительного образования.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sectPr w:rsidR="002E4BA2">
          <w:pgSz w:w="11905" w:h="16838"/>
          <w:pgMar w:top="1134" w:right="567" w:bottom="1701" w:left="1985" w:header="0" w:footer="0" w:gutter="0"/>
          <w:cols w:space="72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</w:t>
      </w:r>
    </w:p>
    <w:p w:rsidR="002E4BA2" w:rsidRDefault="002E4BA2">
      <w:pPr>
        <w:pStyle w:val="ConsPlusNormal"/>
        <w:jc w:val="center"/>
      </w:pPr>
      <w:r>
        <w:t>дополнительного образования детей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6"/>
        <w:gridCol w:w="1541"/>
        <w:gridCol w:w="1134"/>
        <w:gridCol w:w="1134"/>
        <w:gridCol w:w="1134"/>
        <w:gridCol w:w="992"/>
        <w:gridCol w:w="1134"/>
        <w:gridCol w:w="1276"/>
      </w:tblGrid>
      <w:tr w:rsidR="002E4BA2"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детей и молодежи 5 - 18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18229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18480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18819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19206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19678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20292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86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детей и молодежи в возрасте от 5 до 18 лет (не включая 18 лет), приходящихся в расчете на 1 педагогического работника организаций дополнительного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79,2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дополнительного образования детей, соотнесенные</w:t>
      </w:r>
    </w:p>
    <w:p w:rsidR="002E4BA2" w:rsidRDefault="002E4BA2">
      <w:pPr>
        <w:pStyle w:val="ConsPlusNormal"/>
        <w:jc w:val="center"/>
      </w:pPr>
      <w:r>
        <w:t>с этапами перехода к эффективному контракту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628"/>
        <w:gridCol w:w="3685"/>
        <w:gridCol w:w="1417"/>
        <w:gridCol w:w="3572"/>
      </w:tblGrid>
      <w:tr w:rsidR="002E4BA2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Расширение потенциала системы дополнительного образования детей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реализация концепции развития дополнительного образования детей: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в том числе в рамках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утверждение концепции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мониторинг и оценка эффективности реализации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Совершенствование организационно-экономических механизмов обеспечения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доля детей, охваченных образовательными программами дополнительного образования, в общей численности детей и </w:t>
            </w:r>
            <w:r>
              <w:lastRenderedPageBreak/>
              <w:t>молодежи 5 - 18 лет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доступности услуг дополнительного образования детей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Распространение современных (в том числе сетевых) региональных и муниципальных моделей организации дополнительного образования детей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Развитие системы независимой оценки качества дополнительного образования </w:t>
            </w:r>
            <w:r>
              <w:lastRenderedPageBreak/>
              <w:t>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органы исполнительной власти, </w:t>
            </w: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число субъектов Российской Федерации, в которых оценка деятельности организаций </w:t>
            </w:r>
            <w:r>
              <w:lastRenderedPageBreak/>
              <w:t>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 не менее чем в 80 процентах муниципальных образований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Создание условий для развития молодых талантов и детей с высокой мотивацией к обучению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в том числе в рамках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соответствующем субъекте Российской Федерации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осуществление мероприятий по проведению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педагогических работников, участвующих в реализации программ дополнительного образования детей,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заинтересованные федеральные органы исполнительной власти,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оптимизация численности по отдельным категориям </w:t>
            </w:r>
            <w:r>
              <w:lastRenderedPageBreak/>
              <w:t>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Федерации, </w:t>
            </w:r>
            <w:r>
              <w:lastRenderedPageBreak/>
              <w:t>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образования, органы </w:t>
            </w:r>
            <w:r>
              <w:lastRenderedPageBreak/>
              <w:t>местного самоуправления с участием руководителей организаций дополнительного образования детей, организаций высшего 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молодых педагогов в возрасте до 35 лет в государственных (муниципальных) образовательных организациях </w:t>
            </w:r>
            <w:r>
              <w:lastRenderedPageBreak/>
              <w:t>дополнительного образования детей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организации высшего и дополнительного профессионального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в том числе в рамках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6 апреля 2006 г. N 325 "О мерах государственной поддержки талантливой молодежи"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организаций высшего образования и дополнительного профессионального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</w:t>
            </w:r>
            <w:r>
              <w:lastRenderedPageBreak/>
              <w:t>информации, проведение семинаров и другие мероприятия)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дополнительного образования детей, соотнесенные</w:t>
      </w:r>
    </w:p>
    <w:p w:rsidR="002E4BA2" w:rsidRDefault="002E4BA2">
      <w:pPr>
        <w:pStyle w:val="ConsPlusNormal"/>
        <w:jc w:val="center"/>
      </w:pPr>
      <w:r>
        <w:t>с этапами перехода 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04"/>
        <w:gridCol w:w="1134"/>
        <w:gridCol w:w="1134"/>
        <w:gridCol w:w="1077"/>
        <w:gridCol w:w="1134"/>
        <w:gridCol w:w="1077"/>
        <w:gridCol w:w="1020"/>
        <w:gridCol w:w="2226"/>
      </w:tblGrid>
      <w:tr w:rsidR="002E4BA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учителей в соответствующем субъекте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</w:t>
            </w:r>
            <w:r>
              <w:lastRenderedPageBreak/>
              <w:t>образования детей составит 100 процентов среднемесячной заработной платы учителей в соответствующем субъекте Российской Федерации</w:t>
            </w: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1"/>
      </w:pPr>
      <w:r>
        <w:t>IV. Изменения в сфере среднего профессионального</w:t>
      </w:r>
    </w:p>
    <w:p w:rsidR="002E4BA2" w:rsidRDefault="002E4BA2">
      <w:pPr>
        <w:pStyle w:val="ConsPlusNormal"/>
        <w:jc w:val="center"/>
      </w:pPr>
      <w:r>
        <w:t>образования, направленные на повышение эффективности</w:t>
      </w:r>
    </w:p>
    <w:p w:rsidR="002E4BA2" w:rsidRDefault="002E4BA2">
      <w:pPr>
        <w:pStyle w:val="ConsPlusNormal"/>
        <w:jc w:val="center"/>
      </w:pPr>
      <w:r>
        <w:t>и качества услуг в сфере образования, соотнесенные</w:t>
      </w:r>
    </w:p>
    <w:p w:rsidR="002E4BA2" w:rsidRDefault="002E4BA2">
      <w:pPr>
        <w:pStyle w:val="ConsPlusNormal"/>
        <w:jc w:val="center"/>
      </w:pPr>
      <w:r>
        <w:t>с этапами перехода 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t>Укрепление потенциала системы среднего профессионального образования и повышение ее инвестиционной привлекательности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реализацию комплекса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 (с учетом совмещения теоретической подготовки с практическим обучением на предприятии);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реализацию региональных программ модернизации среднего профессионального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сети многофункциональных центров прикладных квалификаций.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качества среднего профессионального образования и профессионального обучения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системы независимой оценки качества услуг среднего профессионального образования и профессионального обучения;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формирование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эффективного контракта в системе среднего профессионального образования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среднего профессионального образования и профессионального обучения;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внедрение механизмов эффективного контракта с руководителями образовательных организаций среднего профессионального образования и профессионального обучения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среднего профессионального образования и профессионального обучения;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2. Ожидаемые результаты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 предусматривает: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функционирование сетей организаций, реализующих программы среднего профессионального образования и профессионального обучения, построенных с учетом удовлетворения региональной потребности в квалифицированных работниках;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250 многофункциональных центров прикладных квалификаций;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обновление кадрового состава образовательных организаций профессионального образования.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качества среднего профессионального образования и профессионального обучения предусматривает увеличение доли выпускников образовательных организаций среднего профессионального образования, трудоустраивающихся по полученной специальности.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Внедрение эффективного контракта в среднее профессиональное образование (профессиональное обучение) предусматривает повышение средней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образовательные программы среднего профессионального образования и профессионального обучения, до 100 процентов средней заработной платы по экономике соответствующего региона.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sectPr w:rsidR="002E4BA2">
          <w:pgSz w:w="11905" w:h="16838"/>
          <w:pgMar w:top="1134" w:right="567" w:bottom="1701" w:left="1985" w:header="0" w:footer="0" w:gutter="0"/>
          <w:cols w:space="72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 среднего</w:t>
      </w:r>
    </w:p>
    <w:p w:rsidR="002E4BA2" w:rsidRDefault="002E4BA2">
      <w:pPr>
        <w:pStyle w:val="ConsPlusNormal"/>
        <w:jc w:val="center"/>
      </w:pPr>
      <w:r>
        <w:t>профессионального образования и профессионального обучения</w:t>
      </w:r>
    </w:p>
    <w:p w:rsidR="002E4BA2" w:rsidRDefault="002E4BA2">
      <w:pPr>
        <w:pStyle w:val="ConsPlusNormal"/>
        <w:jc w:val="right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1"/>
        <w:gridCol w:w="1361"/>
        <w:gridCol w:w="1020"/>
        <w:gridCol w:w="1134"/>
        <w:gridCol w:w="1134"/>
        <w:gridCol w:w="1077"/>
        <w:gridCol w:w="1077"/>
        <w:gridCol w:w="1205"/>
      </w:tblGrid>
      <w:tr w:rsidR="002E4BA2"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молодежи в возрасте 15 - 21 года (не включая 21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8242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8295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7985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8244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обучающихся в организациях профессионального образования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1985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обучающихся в расчете на 1 педагогического работника (включая мастеров производственного обучения)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14,8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44,2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</w:t>
      </w:r>
    </w:p>
    <w:p w:rsidR="002E4BA2" w:rsidRDefault="002E4BA2">
      <w:pPr>
        <w:pStyle w:val="ConsPlusNormal"/>
        <w:jc w:val="center"/>
      </w:pPr>
      <w:r>
        <w:lastRenderedPageBreak/>
        <w:t>услуг в сфере профессиональной подготовки и среднего</w:t>
      </w:r>
    </w:p>
    <w:p w:rsidR="002E4BA2" w:rsidRDefault="002E4BA2">
      <w:pPr>
        <w:pStyle w:val="ConsPlusNormal"/>
        <w:jc w:val="center"/>
      </w:pPr>
      <w:r>
        <w:t>профессионального образования, соотнесенные с этапами</w:t>
      </w:r>
    </w:p>
    <w:p w:rsidR="002E4BA2" w:rsidRDefault="002E4BA2">
      <w:pPr>
        <w:pStyle w:val="ConsPlusNormal"/>
        <w:jc w:val="center"/>
      </w:pPr>
      <w:r>
        <w:t>перехода 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4470"/>
        <w:gridCol w:w="3014"/>
        <w:gridCol w:w="1361"/>
        <w:gridCol w:w="2778"/>
      </w:tblGrid>
      <w:tr w:rsidR="002E4BA2"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Методические рекомендации по оптимизации сети государственных (муниципальных) организаций, реализующих программы среднего профессионального образования, разработка и реализация программ оптимизации сети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Мониторинг укрупнения сети организаций профессиональных образовательных организаций (до средней численности, 200 - 600 человек)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региональных программ модернизации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подведение итогов реализации </w:t>
            </w:r>
            <w:r>
              <w:lastRenderedPageBreak/>
              <w:t>региональных программ модернизации профессионального образования в 30 субъектах Российской Федерации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</w:t>
            </w: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методические рекомендации по модернизации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подписание соглашений с субъектами Российской Федерации о предоставлении субсидий на реализацию программ (проектов) модернизации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Создание сети многофункциональных центров прикладных квалификаций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Нормативно-правовое и методическое обеспечение развития сетевых форм реализации образовательных программ в сфере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lastRenderedPageBreak/>
              <w:t>Повышение качества среднего профессионального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системы оценки качества услуг, предоставляемых системой профессиональной подготовки и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субъектов Российской Федерации, в которых реализуется оценка деятельности образовательных организаций среднего профессионального образования, их руководителей и основных категорий работников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Формирование новых подходов к распределению контрольных цифр приема граждан для обучения по образовательным программам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пилотная апробация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установление нового порядка распределения контрольных цифр приема граждан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Введение эффективного контракта в системе среднего профессионального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Внедрение механизмов эффективного </w:t>
            </w:r>
            <w:r>
              <w:lastRenderedPageBreak/>
              <w:t>контракта с педагогическими работниками и мастерами производственного обучения организаций, реализующих программы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</w:t>
            </w: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отношение </w:t>
            </w:r>
            <w:r>
              <w:lastRenderedPageBreak/>
              <w:t>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среднего профессионального образования, к средней заработной плате в субъекте Российской Федерации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и реализация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совершенствование действующих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планирование дополнительных расходов бюджетов субъектов Российской Федерации на повышение оплаты труда педагогических работников среднего профессионального образования в соответствии с </w:t>
            </w:r>
            <w:hyperlink r:id="rId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</w:t>
            </w:r>
            <w:r>
              <w:lastRenderedPageBreak/>
              <w:t>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в 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системы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Внедрение механизмов эффективного контракта с руководителями образовательных организаций системы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</w:t>
            </w:r>
            <w:r>
              <w:lastRenderedPageBreak/>
              <w:t>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методических рекомендаций по стимулированию руководителей образовательных организаций системы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(муниципальных)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осуществление мероприятий, направленных на оптимизацию расходов на оплату труда </w:t>
            </w:r>
            <w:r>
              <w:lastRenderedPageBreak/>
              <w:t>вспомогательного, административно-управленческого персонала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Федерации, </w:t>
            </w:r>
            <w:r>
              <w:lastRenderedPageBreak/>
              <w:t>осуществляющие управление в сфере образования, органы местного самоуправления с участием руководителей организаций системы среднего профессионального образования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отношение среднемесячной заработной платы </w:t>
            </w:r>
            <w:r>
              <w:lastRenderedPageBreak/>
              <w:t>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субъекте Российской Федерации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Минобрнауки России, заинтересованные федеральные органы </w:t>
            </w:r>
            <w:r>
              <w:lastRenderedPageBreak/>
              <w:t>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информационное сопровождение мероприятий по введению эффективного контракта в 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/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</w:t>
      </w:r>
    </w:p>
    <w:p w:rsidR="002E4BA2" w:rsidRDefault="002E4BA2">
      <w:pPr>
        <w:pStyle w:val="ConsPlusNormal"/>
        <w:jc w:val="center"/>
      </w:pPr>
      <w:r>
        <w:t>услуг в сфере среднего профессионального образования,</w:t>
      </w:r>
    </w:p>
    <w:p w:rsidR="002E4BA2" w:rsidRDefault="002E4BA2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05"/>
        <w:gridCol w:w="947"/>
        <w:gridCol w:w="1036"/>
        <w:gridCol w:w="1120"/>
        <w:gridCol w:w="938"/>
        <w:gridCol w:w="1050"/>
        <w:gridCol w:w="1106"/>
        <w:gridCol w:w="3149"/>
      </w:tblGrid>
      <w:tr w:rsidR="002E4BA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многофункциональных центров прикладных квалификаций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созданы и функционируют 250 многофункциональных центров прикладных квалификаций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не менее 55 процентов выпускников организаций среднего профессионального образования будут трудоустраиваться в течение одного года после окончания обучения по полученной специальности (профессии)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</w:t>
            </w:r>
            <w:r>
              <w:lastRenderedPageBreak/>
              <w:t>источников) к среднемесячной заработной плате в субъекте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образовательных организаций среднего профессионального образования к средней заработной плате в соответствующем регионе составит 100 процентов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педагогических работников (включая мастеров производственного обучения),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Охват населения программами дополнительного профессионального образования.</w:t>
            </w:r>
          </w:p>
          <w:p w:rsidR="002E4BA2" w:rsidRDefault="002E4BA2">
            <w:pPr>
              <w:pStyle w:val="ConsPlusNormal"/>
            </w:pPr>
            <w:r>
              <w:t>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 (по итогам выборочного наблюдения Росстата участия населения в непрерывном образовании, 1 раз в 5 лет начиная с 2015 года)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расширение возможности участия населения в непрерывном образовании</w:t>
            </w: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1"/>
      </w:pPr>
      <w:r>
        <w:t>V. Изменения в сфере высшего образования,</w:t>
      </w:r>
    </w:p>
    <w:p w:rsidR="002E4BA2" w:rsidRDefault="002E4BA2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образования,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t>Совершенствование структуры и сети государственных образовательных организаций высшего образования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проведение ежегодного мониторинга эффективности образовательных организаций высшего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реализацию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Совершенствование структуры образовательных программ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прикладного бакалавриата в высшем образовании;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мониторинг перехода на федеральные государственные образовательные стандарты подготовки кадров высшей квалификации и их актуализацию.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обновление программ развития федеральных университетов;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поддержку программ развития сети национальных исследовательских университетов;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реализацию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реализацию программ стратегического развития образовательных организаций высшего образования.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Инструменты оценки качества и образовательной политики в сфере высшего образования включают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системы оценки качества подготовки кадров;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переход на новые принципы распределения контрольных цифр приема граждан, обучающихся за счет средств федерального бюджета;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нормативного подушевого финансирования образовательных организаций высшего образования.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кадрового потенциала высшего образования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lastRenderedPageBreak/>
        <w:t>разработку и внедрение механизмов эффективного контракта с научно-педагогическими работниками образовательных организаций высшего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проведение мероприятий по аттестации научно-педагогических работников образовательных организаций высшего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высшего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высшего образования;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2. Ожидаемые результаты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Сбалансированная сеть образовательных организаций высшего образования, ориентированная на удовлетворение потребности работодателей в высококвалифицированных кадрах и развитие научно-технологического потенциала российских регионов, будет сформирована.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Предусматривается осуществление структурных преобразований сети российских образовательных организаций высшего образования, создание условий для вхождения к 2020 году 5 вузов-лидеров в первую сотню ведущих мировых университетов согласно мировому рейтингу университетов.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Повысится уровень мотивации научных и научно-педагогических кадров в рамках перехода к эффективному контракту. Будут реализованы новые финансово-экономические механизмы, обеспечивающие конкуренцию и повышение качества высшего образования.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sectPr w:rsidR="002E4BA2">
          <w:pgSz w:w="11905" w:h="16838"/>
          <w:pgMar w:top="1134" w:right="567" w:bottom="1701" w:left="1985" w:header="0" w:footer="0" w:gutter="0"/>
          <w:cols w:space="72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системы</w:t>
      </w:r>
    </w:p>
    <w:p w:rsidR="002E4BA2" w:rsidRDefault="002E4BA2">
      <w:pPr>
        <w:pStyle w:val="ConsPlusNormal"/>
        <w:jc w:val="center"/>
      </w:pPr>
      <w:r>
        <w:t>высшего образования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1459"/>
        <w:gridCol w:w="969"/>
        <w:gridCol w:w="1036"/>
        <w:gridCol w:w="1162"/>
        <w:gridCol w:w="1078"/>
        <w:gridCol w:w="1232"/>
        <w:gridCol w:w="1413"/>
      </w:tblGrid>
      <w:tr w:rsidR="002E4BA2"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молодежи в возрасте 17 - 25 лет (не включая 25 лет)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14285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12333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11228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обучающихся по программам высшего образования, в том числе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5646,7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4881,3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4539,4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4285,2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4132,7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37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</w:t>
      </w:r>
    </w:p>
    <w:p w:rsidR="002E4BA2" w:rsidRDefault="002E4BA2">
      <w:pPr>
        <w:pStyle w:val="ConsPlusNormal"/>
        <w:jc w:val="center"/>
      </w:pPr>
      <w:r>
        <w:t>услуг в сфере высшего образования, соотнесенные с этапами</w:t>
      </w:r>
    </w:p>
    <w:p w:rsidR="002E4BA2" w:rsidRDefault="002E4BA2">
      <w:pPr>
        <w:pStyle w:val="ConsPlusNormal"/>
        <w:jc w:val="center"/>
      </w:pPr>
      <w:r>
        <w:t>перехода 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960"/>
        <w:gridCol w:w="2970"/>
        <w:gridCol w:w="1815"/>
        <w:gridCol w:w="3795"/>
      </w:tblGrid>
      <w:tr w:rsidR="002E4BA2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Совершенствование структуры и сети высшего профессионального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Проведение ежегодного мониторинга эффективности образовательных организаций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неэффективных образовательных организаций и их филиалов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Совершенствование структуры образовательных программ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Введение прикладного бакалавриата в высшем образовании: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пилотная апробация образовательных программ прикладного бакалавриата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разработка и утверждение </w:t>
            </w:r>
            <w:r>
              <w:lastRenderedPageBreak/>
              <w:t>федеральных государственных образовательных стандартов по прикладному бакалавриату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2015 - 2016 </w:t>
            </w:r>
            <w:r>
              <w:lastRenderedPageBreak/>
              <w:t>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реализация образовательных программ прикладного бакалавриата в штатном режиме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руководители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Мониторинг перехода на федеральные государственные образовательные стандарты подготовки кадров высшей квалификации и их актуализация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Повышение результативности деятельности образовательных организаций высшего образования с учетом их специализации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5.</w:t>
            </w:r>
          </w:p>
          <w:p w:rsidR="002E4BA2" w:rsidRDefault="002E4BA2">
            <w:pPr>
              <w:pStyle w:val="ConsPlusNormal"/>
              <w:jc w:val="center"/>
            </w:pPr>
          </w:p>
          <w:p w:rsidR="002E4BA2" w:rsidRDefault="002E4BA2">
            <w:pPr>
              <w:pStyle w:val="ConsPlusNormal"/>
              <w:jc w:val="center"/>
            </w:pPr>
          </w:p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Обновление программ развития федеральных университетов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 с участием руководителей федеральных университетов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Поддержка программ развития сети национальных исследовательских университетов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Минобрнауки России с участием руководителей национальных исследовательских университетов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мониторинг реализации программ университетов, имеющих соответствующий статус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Реализация программ развития </w:t>
            </w:r>
            <w:r>
              <w:lastRenderedPageBreak/>
              <w:t>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 с </w:t>
            </w:r>
            <w:r>
              <w:lastRenderedPageBreak/>
              <w:t>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программ стратегического развития образовательных организаций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 с участием руководителей образовательных организаций высшего образования, реализующих программы стратегического развития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Инструменты оценки качества и образовательной политики в сфере высшего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Создание системы оценки качества подготовки кадров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аудит образовательных программ подготовки кадров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Переход на новые принципы распределения контрольных цифр приема граждан за счет средств федерального бюджета на обучение по образовательным программам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доля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реализация новых принципов распределения контрольных цифр приема граждан за счет средств федерального бюджета на обучение по образовательным программам высшего образования в штатном режиме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Введение нормативного подушевого финансирования образовательных программ высшего образования: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определение нормативных затрат для государственных услуг по реализации основных </w:t>
            </w:r>
            <w:r>
              <w:lastRenderedPageBreak/>
              <w:t xml:space="preserve">профессиональных образовательных программ высшего образования - программ бакалавриата, программ магистратуры и программ специалитета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образовании в Российской Федерации" особенностей организации и осуществления </w:t>
            </w:r>
            <w:r>
              <w:lastRenderedPageBreak/>
              <w:t>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lastRenderedPageBreak/>
              <w:t>Развитие кадрового потенциала высшего профессионального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Внедрение механизмов эффективного контракта с научно-педагогическими работниками образовательных организаций высшего образования: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и апробация моделей эффективного контракта в системе высшего образования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внедрение моделей эффективного контракта в системе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проведение аттестации научно-педагогических работников организаций высшего образования с последующим переводом их на эффективный контракт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внесение изменений в бюджетную роспись (планирование) федерального бюджета с учетом повышения оплаты труда профессорско- преподавательского состава высшего образования в соответствии с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"О мероприятиях по реализации государственной социальной политики"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высшего образования: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</w:t>
            </w:r>
            <w:r>
              <w:lastRenderedPageBreak/>
              <w:t>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разработка методических рекомендаций по стимулированию руководителей образовательных организаций высшего образования, </w:t>
            </w:r>
            <w:r>
              <w:lastRenderedPageBreak/>
              <w:t>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 высшего образования (в том числе по результатам независимой оценки)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типовой формой договора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информационное сопровождение мероприятий по введению эффективного контракта в системе высшего образования (организация проведения разъяснительной работы в трудовых коллективах, публикации в средствах массовой </w:t>
            </w:r>
            <w:r>
              <w:lastRenderedPageBreak/>
              <w:t>информации, проведение семинаров и другие мероприятия)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органы исполнительной власти с участием руководителей образовательных организаций высшего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системы высшего образования, в том числе выявление лучших практик внедрения эффективного контракта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</w:tbl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</w:t>
      </w:r>
    </w:p>
    <w:p w:rsidR="002E4BA2" w:rsidRDefault="002E4BA2">
      <w:pPr>
        <w:pStyle w:val="ConsPlusNormal"/>
        <w:jc w:val="center"/>
      </w:pPr>
      <w:r>
        <w:t>услуг в сфере высшего образования, соотнесенные с этапами</w:t>
      </w:r>
    </w:p>
    <w:p w:rsidR="002E4BA2" w:rsidRDefault="002E4BA2">
      <w:pPr>
        <w:pStyle w:val="ConsPlusNormal"/>
        <w:jc w:val="center"/>
      </w:pPr>
      <w:r>
        <w:t>перехода 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415"/>
        <w:gridCol w:w="1465"/>
        <w:gridCol w:w="795"/>
        <w:gridCol w:w="720"/>
        <w:gridCol w:w="720"/>
        <w:gridCol w:w="720"/>
        <w:gridCol w:w="720"/>
        <w:gridCol w:w="720"/>
        <w:gridCol w:w="3212"/>
      </w:tblGrid>
      <w:tr w:rsidR="002E4BA2"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повышение конкурентоспособности российских образовательных организаций высшего образования на международном рынке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Удельный вес сектора высшего образования во внутренних затратах на исследования и </w:t>
            </w:r>
            <w:r>
              <w:lastRenderedPageBreak/>
              <w:t>разработки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рост востребованности исследований и разработок, проводимых в организациях высшего образования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численности лиц,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средняя заработная плата профессорско- преподавательского состава образовательных организаций высшего образования будет в 2 раза превышать среднюю заработную плату в соответствующем регионе</w:t>
            </w: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1"/>
      </w:pPr>
      <w:r>
        <w:t>VI. Изменения в сфере науки и технологий, направленные</w:t>
      </w:r>
    </w:p>
    <w:p w:rsidR="002E4BA2" w:rsidRDefault="002E4BA2">
      <w:pPr>
        <w:pStyle w:val="ConsPlusNormal"/>
        <w:jc w:val="center"/>
      </w:pPr>
      <w:r>
        <w:t>на повышение эффективности и качества выполняемых работ</w:t>
      </w:r>
    </w:p>
    <w:p w:rsidR="002E4BA2" w:rsidRDefault="002E4BA2">
      <w:pPr>
        <w:pStyle w:val="ConsPlusNormal"/>
        <w:jc w:val="center"/>
      </w:pPr>
      <w:r>
        <w:t>в этой сфере,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фундаментальных и прикладных научных исследований;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системы инструментов финансирования науки на конкурсной основе;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реализацию проектов по созданию крупных научных установок "мега-сайенс" на территории Российской Федерации.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качества кадрового потенциала науки и мобильности научных кадров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переход к межведомственной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с учетом аналогичных практик экономически развитых стран;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развитие системы эффективного воспроизводства кадрового потенциала в сфере науки.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Введение эффективного контракта в государственных научных организациях включает в себя: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научными работниками государственных научных организаций;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заработных плат научных работников в государственных организациях науки с учетом их вклада в результативность организации в части научной, научно-технической и инновационной деятельности;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проведение мероприятий по аттестации научных сотрудников с дальнейшим их переводом на эффективный контракт;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государственной научной организации;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lastRenderedPageBreak/>
        <w:t>информационное и мониторинговое сопровождение введения эффективного контракта.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2. Ожидаемые результаты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Ожидаемыми результатами являются: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публикационной и изобретательской активности российских исследователей на международном уровне;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развитой системы инструментов финансирования науки на конкурсной основе;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создание функционирующей сети исследовательских лабораторий, работающих под руководством ведущих ученых;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заработной платы научных работников к 2018 году до уровня 200 процентов средней заработной платы в соответствующем регионе.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sectPr w:rsidR="002E4BA2">
          <w:pgSz w:w="11905" w:h="16838"/>
          <w:pgMar w:top="1134" w:right="567" w:bottom="1701" w:left="1985" w:header="0" w:footer="0" w:gutter="0"/>
          <w:cols w:space="72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 сферы науки</w:t>
      </w:r>
    </w:p>
    <w:p w:rsidR="002E4BA2" w:rsidRDefault="002E4BA2">
      <w:pPr>
        <w:pStyle w:val="ConsPlusNormal"/>
        <w:jc w:val="center"/>
      </w:pPr>
      <w:r>
        <w:t>и технологий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494"/>
        <w:gridCol w:w="805"/>
        <w:gridCol w:w="732"/>
        <w:gridCol w:w="732"/>
        <w:gridCol w:w="732"/>
        <w:gridCol w:w="732"/>
        <w:gridCol w:w="732"/>
      </w:tblGrid>
      <w:tr w:rsidR="002E4BA2"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работников, выполняющих научные исследования и разработки, - всего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719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в том числе научных сотрудников государственных научных организаций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13,5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машин и оборудования в возрасте до 5 лет в общей стоимости машин и оборудования в организациях, выполняющих научные исследования и разработки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42,2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исследователей в возрасте до 39 лет в общей численности исследователей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41,5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научных работников к средней заработной плате в соответствующем регионе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 услуг</w:t>
      </w:r>
    </w:p>
    <w:p w:rsidR="002E4BA2" w:rsidRDefault="002E4BA2">
      <w:pPr>
        <w:pStyle w:val="ConsPlusNormal"/>
        <w:jc w:val="center"/>
      </w:pPr>
      <w:r>
        <w:t>в сфере науки и технологий,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630"/>
        <w:gridCol w:w="2970"/>
        <w:gridCol w:w="1815"/>
        <w:gridCol w:w="4290"/>
      </w:tblGrid>
      <w:tr w:rsidR="002E4BA2"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Развитие фундаментальных и прикладных научных исследований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  <w:ind w:left="283"/>
            </w:pPr>
            <w:r>
              <w:t>в том числе актуализация перечня направлений фундаментальных научных исследований, выполняемых в рамках программ фундаментальных исследований, программ научной и научно-технической деятельности государственных организаций, выполняющих исследования и разработки с учетом уточненного прогноза научно-технологического развития Российской Федерации на долгосрочную перспективу и планов мероприятий ("дорожных карт")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доля результатов интеллектуальной деятельности, имеющих правовую охрану в Российской Федерации и за рубежом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Развитие системы инструментов финансирования науки на конкурсной основе: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доля результатов интеллектуальной деятельности, имеющих правовую охрану в Российской Федерации и за рубежом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объем финансирования фондов поддержки научной, научно-технической деятельности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оптимизация системы формирования государственных заданий на выполнение работ (оказание услуг) в сфере науки, в том числе формирование государственного задания на конкурсной основе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  <w:ind w:left="283"/>
            </w:pPr>
            <w:r>
              <w:t>развитие деятельности государственных научных фондов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развитие системы негосударственных научных фондов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обеспечение стабильного функционирования системы негосударственных научных фондов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проектов по созданию крупных научных установок "мега-сайенс" на территории Российской Федерации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 xml:space="preserve">удельный вес России в общем числе публикаций в мировых научных </w:t>
            </w:r>
            <w:r>
              <w:lastRenderedPageBreak/>
              <w:t>журналах, индексируемых в базе данных "Сеть науки" (WEB of Science)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Заключение международных </w:t>
            </w:r>
            <w:r>
              <w:lastRenderedPageBreak/>
              <w:t>соглашений о намерениях и формах участия иностранных государств в проектах по созданию крупных научных установок "мега-сайенс"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2014 - 2015 </w:t>
            </w:r>
            <w:r>
              <w:lastRenderedPageBreak/>
              <w:t>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Подготовка нормативной базы, проектной документации для реализации проектов по созданию крупных научных установок "мега-сайенс"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Реализация проектов создания крупных научных установок "мега-сайенс"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Повышение качества кадрового потенциала науки и мобильности научных кадров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в том числе привлечение ведущих ученых в российские образовательные учреждения высшего профессионального образования, научные учреждения государственных </w:t>
            </w:r>
            <w:r>
              <w:lastRenderedPageBreak/>
              <w:t>академий наук и государственные научные центры Российской Федерации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Переход к межведомственной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 с учетом аналогичных практик экономически развитых стран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числа государственных научных организаций, в которых реализуется оценка деятельности их руководителей и основных категорий работников, в общем числе соответствующих организаций</w:t>
            </w:r>
          </w:p>
          <w:p w:rsidR="002E4BA2" w:rsidRDefault="002E4BA2">
            <w:pPr>
              <w:pStyle w:val="ConsPlusNormal"/>
            </w:pPr>
          </w:p>
          <w:p w:rsidR="002E4BA2" w:rsidRDefault="002E4BA2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внесение в нормативно-правовые акты, регулирующие вопросы оценки результативности деятельности научных организаций, изменений, предусматривающих при проведении такой оценки учет эффективности деятельности руководителей и основных научных работников соответствующих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Введение эффективного контракта в государственных научных организациях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Разработка и внедрение механизмов эффективного контракта с научными </w:t>
            </w:r>
            <w:r>
              <w:lastRenderedPageBreak/>
              <w:t>работниками государственных научных организаций: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органы </w:t>
            </w:r>
            <w:r>
              <w:lastRenderedPageBreak/>
              <w:t>исполнительной власти с участием организаций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отношение средней заработной платы научных сотрудников к средней заработной плате в соответствующем </w:t>
            </w:r>
            <w:r>
              <w:lastRenderedPageBreak/>
              <w:t>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разработка проекта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Трудовой кодекс Российской Федерации в части совершенствования механизмов регулирования труда научных работников и руководителей научных организаций"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и направление в федеральные органы исполнительной власти, имеющие в ведении научные организации, рекомендаций по внедрению апробированных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планирование расходов федерального бюджета в связи с повышением оплаты труда научных работников в соответствии с </w:t>
            </w: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7 мая 2012 г. N 597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Разработка и внедрение механизмов эффективного контракта с руководителями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в том числе разработка методических рекомендаций по стимулированию руководителей государственных научных организаций, направленных на установление взаимосвязи между показателями эффективности деятельности организации, ее руководителя (в том числе по результатам независимой оценки)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Проведение мероприятий по аттестации научных сотрудников с дальнейшим их переводом на эффективный контракт: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 xml:space="preserve">проведение работы по </w:t>
            </w:r>
            <w:r>
              <w:lastRenderedPageBreak/>
              <w:t>заключению трудовых договоров с руководителями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ind w:left="283"/>
            </w:pPr>
            <w:r>
              <w:t>мониторинг влияния внедрения эффективного контракта на эффективность деятельности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</w:t>
      </w:r>
    </w:p>
    <w:p w:rsidR="002E4BA2" w:rsidRDefault="002E4BA2">
      <w:pPr>
        <w:pStyle w:val="ConsPlusNormal"/>
        <w:jc w:val="center"/>
      </w:pPr>
      <w:r>
        <w:t>работ в сфере науки и технологий, соотнесенные с этапами</w:t>
      </w:r>
    </w:p>
    <w:p w:rsidR="002E4BA2" w:rsidRDefault="002E4BA2">
      <w:pPr>
        <w:pStyle w:val="ConsPlusNormal"/>
        <w:jc w:val="center"/>
      </w:pPr>
      <w:r>
        <w:t>перехода к эффективному контракту</w:t>
      </w:r>
    </w:p>
    <w:p w:rsidR="002E4BA2" w:rsidRDefault="002E4BA2">
      <w:pPr>
        <w:pStyle w:val="ConsPlusNormal"/>
        <w:jc w:val="right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640"/>
        <w:gridCol w:w="1493"/>
        <w:gridCol w:w="795"/>
        <w:gridCol w:w="720"/>
        <w:gridCol w:w="870"/>
        <w:gridCol w:w="870"/>
        <w:gridCol w:w="870"/>
        <w:gridCol w:w="870"/>
        <w:gridCol w:w="2390"/>
      </w:tblGrid>
      <w:tr w:rsidR="002E4BA2"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both"/>
            </w:pPr>
            <w: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</w:t>
            </w:r>
            <w:r>
              <w:lastRenderedPageBreak/>
              <w:t>гражданского назначения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повышение изобретательской активности российских исследователей на внутрироссийском и международном уровне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обеспечение соответствия оплаты труда научных работников качеству выполняемой ими работы посредством введения эффективного контракта</w:t>
            </w:r>
          </w:p>
        </w:tc>
      </w:tr>
    </w:tbl>
    <w:p w:rsidR="002E4BA2" w:rsidRDefault="002E4BA2">
      <w:pPr>
        <w:sectPr w:rsidR="002E4BA2">
          <w:pgSz w:w="16838" w:h="11905" w:orient="landscape"/>
          <w:pgMar w:top="1985" w:right="1134" w:bottom="567" w:left="1701" w:header="0" w:footer="0" w:gutter="0"/>
          <w:cols w:space="720"/>
        </w:sectPr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1"/>
      </w:pPr>
      <w:r>
        <w:t>VII. Изменения в сфере защиты детей-сирот</w:t>
      </w:r>
    </w:p>
    <w:p w:rsidR="002E4BA2" w:rsidRDefault="002E4BA2">
      <w:pPr>
        <w:pStyle w:val="ConsPlusNormal"/>
        <w:jc w:val="center"/>
      </w:pPr>
      <w:r>
        <w:t>и детей, оставшихся без попечения родителей, направленные</w:t>
      </w:r>
    </w:p>
    <w:p w:rsidR="002E4BA2" w:rsidRDefault="002E4BA2">
      <w:pPr>
        <w:pStyle w:val="ConsPlusNormal"/>
        <w:jc w:val="center"/>
      </w:pPr>
      <w:r>
        <w:t>на повышение эффективности и качества услуг в указанной</w:t>
      </w:r>
    </w:p>
    <w:p w:rsidR="002E4BA2" w:rsidRDefault="002E4BA2">
      <w:pPr>
        <w:pStyle w:val="ConsPlusNormal"/>
        <w:jc w:val="center"/>
      </w:pPr>
      <w:r>
        <w:t>сфере,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1. Основные направления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 родителей) &lt;1&gt; (далее - организация для детей-сирот);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 xml:space="preserve">&lt;1&gt; В соответствии со </w:t>
      </w:r>
      <w:hyperlink r:id="rId25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Федерации.</w:t>
      </w: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  <w:r>
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постинтернатная адаптация выпускников организаций для детей-сирот.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jc w:val="center"/>
        <w:outlineLvl w:val="2"/>
      </w:pPr>
      <w:r>
        <w:t>2. Ожидаемые результаты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pStyle w:val="ConsPlusNormal"/>
        <w:ind w:firstLine="540"/>
        <w:jc w:val="both"/>
      </w:pPr>
      <w:r>
        <w:t>Совершенствование деятельности организаций для детей-сирот;</w:t>
      </w:r>
    </w:p>
    <w:p w:rsidR="002E4BA2" w:rsidRDefault="002E4BA2">
      <w:pPr>
        <w:pStyle w:val="ConsPlusNormal"/>
        <w:spacing w:before="240"/>
        <w:ind w:firstLine="540"/>
        <w:jc w:val="both"/>
      </w:pPr>
      <w:r>
        <w:t>повышение квалификации педагогических работников организаций для детей-сирот.</w:t>
      </w:r>
    </w:p>
    <w:p w:rsidR="002E4BA2" w:rsidRDefault="002E4BA2">
      <w:pPr>
        <w:pStyle w:val="ConsPlusNormal"/>
        <w:jc w:val="center"/>
      </w:pPr>
    </w:p>
    <w:p w:rsidR="002E4BA2" w:rsidRDefault="002E4BA2">
      <w:pPr>
        <w:sectPr w:rsidR="002E4BA2">
          <w:pgSz w:w="11905" w:h="16838"/>
          <w:pgMar w:top="1134" w:right="567" w:bottom="1701" w:left="1985" w:header="0" w:footer="0" w:gutter="0"/>
          <w:cols w:space="720"/>
        </w:sectPr>
      </w:pPr>
    </w:p>
    <w:p w:rsidR="002E4BA2" w:rsidRDefault="002E4BA2">
      <w:pPr>
        <w:pStyle w:val="ConsPlusNormal"/>
        <w:jc w:val="center"/>
        <w:outlineLvl w:val="2"/>
      </w:pPr>
      <w:r>
        <w:lastRenderedPageBreak/>
        <w:t>3. Основные количественные характеристики</w:t>
      </w:r>
    </w:p>
    <w:p w:rsidR="002E4BA2" w:rsidRDefault="002E4BA2">
      <w:pPr>
        <w:pStyle w:val="ConsPlusNormal"/>
        <w:jc w:val="center"/>
      </w:pPr>
      <w:r>
        <w:t>системы подготовки педагогических работников, работающих</w:t>
      </w:r>
    </w:p>
    <w:p w:rsidR="002E4BA2" w:rsidRDefault="002E4BA2">
      <w:pPr>
        <w:pStyle w:val="ConsPlusNormal"/>
        <w:jc w:val="center"/>
      </w:pPr>
      <w:r>
        <w:t>в организациях для детей-сирот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9"/>
        <w:gridCol w:w="1530"/>
        <w:gridCol w:w="900"/>
        <w:gridCol w:w="900"/>
        <w:gridCol w:w="900"/>
        <w:gridCol w:w="900"/>
        <w:gridCol w:w="900"/>
        <w:gridCol w:w="901"/>
      </w:tblGrid>
      <w:tr w:rsidR="002E4BA2"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педагогических работников организаций для детей-сирот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49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59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1,2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jc w:val="center"/>
        <w:outlineLvl w:val="2"/>
      </w:pPr>
      <w:r>
        <w:t>4. Мероприятия по повышению эффективности и качества</w:t>
      </w:r>
    </w:p>
    <w:p w:rsidR="002E4BA2" w:rsidRDefault="002E4BA2">
      <w:pPr>
        <w:pStyle w:val="ConsPlusNormal"/>
        <w:jc w:val="center"/>
      </w:pPr>
      <w:r>
        <w:t>услуг в сфере защиты детей-сирот и детей, оставшихся</w:t>
      </w:r>
    </w:p>
    <w:p w:rsidR="002E4BA2" w:rsidRDefault="002E4BA2">
      <w:pPr>
        <w:pStyle w:val="ConsPlusNormal"/>
        <w:jc w:val="center"/>
      </w:pPr>
      <w:r>
        <w:t>без попечения родителей,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9"/>
        <w:gridCol w:w="1730"/>
        <w:gridCol w:w="1299"/>
        <w:gridCol w:w="3372"/>
      </w:tblGrid>
      <w:tr w:rsidR="002E4BA2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E4BA2" w:rsidRDefault="002E4BA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  <w:outlineLvl w:val="3"/>
            </w:pPr>
            <w:r>
              <w:t>Повышение качества и эффективности предоставляемых услуг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субъекты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lastRenderedPageBreak/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</w:tr>
      <w:tr w:rsidR="002E4B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2" w:rsidRDefault="002E4BA2">
            <w:pPr>
              <w:pStyle w:val="ConsPlusNormal"/>
            </w:pPr>
            <w:r>
              <w:t>численность специалистов организаций для детей- сирот, прошедших переподготовку, повышение квалификации по дополнительным профессиональным программам</w:t>
            </w:r>
          </w:p>
        </w:tc>
      </w:tr>
    </w:tbl>
    <w:p w:rsidR="002E4BA2" w:rsidRDefault="002E4BA2">
      <w:pPr>
        <w:pStyle w:val="ConsPlusNormal"/>
        <w:ind w:firstLine="540"/>
      </w:pPr>
    </w:p>
    <w:p w:rsidR="002E4BA2" w:rsidRDefault="002E4BA2">
      <w:pPr>
        <w:pStyle w:val="ConsPlusNormal"/>
        <w:jc w:val="center"/>
        <w:outlineLvl w:val="2"/>
      </w:pPr>
      <w:r>
        <w:t>5. Показатели повышения эффективности и качества</w:t>
      </w:r>
    </w:p>
    <w:p w:rsidR="002E4BA2" w:rsidRDefault="002E4BA2">
      <w:pPr>
        <w:pStyle w:val="ConsPlusNormal"/>
        <w:jc w:val="center"/>
      </w:pPr>
      <w:r>
        <w:t>услуг в сфере защиты детей-сирот и детей, оставшихся</w:t>
      </w:r>
    </w:p>
    <w:p w:rsidR="002E4BA2" w:rsidRDefault="002E4BA2">
      <w:pPr>
        <w:pStyle w:val="ConsPlusNormal"/>
        <w:jc w:val="center"/>
      </w:pPr>
      <w:r>
        <w:t>без попечения родителей, соотнесенные с этапами перехода</w:t>
      </w:r>
    </w:p>
    <w:p w:rsidR="002E4BA2" w:rsidRDefault="002E4BA2">
      <w:pPr>
        <w:pStyle w:val="ConsPlusNormal"/>
        <w:jc w:val="center"/>
      </w:pPr>
      <w:r>
        <w:t>к эффективному контракту</w:t>
      </w:r>
    </w:p>
    <w:p w:rsidR="002E4BA2" w:rsidRDefault="002E4BA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"/>
        <w:gridCol w:w="2130"/>
        <w:gridCol w:w="1460"/>
        <w:gridCol w:w="725"/>
        <w:gridCol w:w="720"/>
        <w:gridCol w:w="720"/>
        <w:gridCol w:w="720"/>
        <w:gridCol w:w="720"/>
        <w:gridCol w:w="720"/>
        <w:gridCol w:w="2625"/>
      </w:tblGrid>
      <w:tr w:rsidR="002E4BA2">
        <w:tc>
          <w:tcPr>
            <w:tcW w:w="320" w:type="dxa"/>
            <w:tcBorders>
              <w:lef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2130" w:type="dxa"/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1460" w:type="dxa"/>
          </w:tcPr>
          <w:p w:rsidR="002E4BA2" w:rsidRDefault="002E4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5" w:type="dxa"/>
          </w:tcPr>
          <w:p w:rsidR="002E4BA2" w:rsidRDefault="002E4BA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</w:tcPr>
          <w:p w:rsidR="002E4BA2" w:rsidRDefault="002E4BA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</w:tcPr>
          <w:p w:rsidR="002E4BA2" w:rsidRDefault="002E4BA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</w:tcPr>
          <w:p w:rsidR="002E4BA2" w:rsidRDefault="002E4BA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2E4BA2" w:rsidRDefault="002E4B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2E4BA2" w:rsidRDefault="002E4B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625" w:type="dxa"/>
            <w:tcBorders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E4BA2">
        <w:tblPrEx>
          <w:tblBorders>
            <w:insideV w:val="none" w:sz="0" w:space="0" w:color="auto"/>
          </w:tblBorders>
        </w:tblPrEx>
        <w:tc>
          <w:tcPr>
            <w:tcW w:w="32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Доведение к 2018 году заработной платы педагогических работников организаций для детей-сирот до 100 процентов к средней заработной плате в </w:t>
            </w:r>
            <w:r>
              <w:lastRenderedPageBreak/>
              <w:t>субъекте Российской Федерации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2E4BA2" w:rsidRDefault="002E4BA2">
            <w:pPr>
              <w:pStyle w:val="ConsPlusNormal"/>
            </w:pPr>
            <w:r>
              <w:t xml:space="preserve">средняя заработная плата педагогических работников организаций для детей-сирот будет соответствовать средней заработной плате в соответствующем регионе. Будет </w:t>
            </w:r>
            <w:r>
              <w:lastRenderedPageBreak/>
              <w:t>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</w:p>
        </w:tc>
      </w:tr>
    </w:tbl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ind w:firstLine="540"/>
        <w:jc w:val="both"/>
      </w:pPr>
    </w:p>
    <w:p w:rsidR="002E4BA2" w:rsidRDefault="002E4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CE" w:rsidRDefault="005A15CE"/>
    <w:sectPr w:rsidR="005A15CE" w:rsidSect="00553756">
      <w:pgSz w:w="16838" w:h="11905" w:orient="landscape"/>
      <w:pgMar w:top="1985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2"/>
    <w:rsid w:val="001D0830"/>
    <w:rsid w:val="002E4BA2"/>
    <w:rsid w:val="005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0760-0F6C-4E0A-8BF5-4FFCA92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A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E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BA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E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2E4B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74069FE0C57D40D0554FC22D8ED3FF8683EC09627857064DA212A74094E365E81A213F8BC4239jA13N" TargetMode="External"/><Relationship Id="rId13" Type="http://schemas.openxmlformats.org/officeDocument/2006/relationships/hyperlink" Target="consultantplus://offline/ref=CB774069FE0C57D40D0554FC22D8ED3FFB603BCA9222857064DA212A74094E365E81A213F8BC4238jA1AN" TargetMode="External"/><Relationship Id="rId18" Type="http://schemas.openxmlformats.org/officeDocument/2006/relationships/hyperlink" Target="consultantplus://offline/ref=CB774069FE0C57D40D0554FC22D8ED3FF8663EC09B24857064DA212A74j019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774069FE0C57D40D0554FC22D8ED3FFB6239C19626857064DA212A74j019N" TargetMode="External"/><Relationship Id="rId7" Type="http://schemas.openxmlformats.org/officeDocument/2006/relationships/hyperlink" Target="consultantplus://offline/ref=CB774069FE0C57D40D0554FC22D8ED3FFB603BCA9222857064DA212A74094E365E81A213F8BC4238jA1AN" TargetMode="External"/><Relationship Id="rId12" Type="http://schemas.openxmlformats.org/officeDocument/2006/relationships/hyperlink" Target="consultantplus://offline/ref=CB774069FE0C57D40D0554FC22D8ED3FF8643AC19223857064DA212A74j019N" TargetMode="External"/><Relationship Id="rId17" Type="http://schemas.openxmlformats.org/officeDocument/2006/relationships/hyperlink" Target="consultantplus://offline/ref=CB774069FE0C57D40D0554FC22D8ED3FF8663EC09B24857064DA212A74j019N" TargetMode="External"/><Relationship Id="rId25" Type="http://schemas.openxmlformats.org/officeDocument/2006/relationships/hyperlink" Target="consultantplus://offline/ref=CB774069FE0C57D40D0554FC22D8ED3FFB683AC49A2F857064DA212A74094E365E81A215jF1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774069FE0C57D40D0554FC22D8ED3FF86138C79A25857064DA212A74j019N" TargetMode="External"/><Relationship Id="rId20" Type="http://schemas.openxmlformats.org/officeDocument/2006/relationships/hyperlink" Target="consultantplus://offline/ref=CB774069FE0C57D40D0554FC22D8ED3FF86231C19623857064DA212A74j01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74069FE0C57D40D0554FC22D8ED3FF8653CC49120857064DA212A74094E365E81A213F8BC4238jA1EN" TargetMode="External"/><Relationship Id="rId11" Type="http://schemas.openxmlformats.org/officeDocument/2006/relationships/hyperlink" Target="consultantplus://offline/ref=CB774069FE0C57D40D0554FC22D8ED3FF86231C19623857064DA212A74j019N" TargetMode="External"/><Relationship Id="rId24" Type="http://schemas.openxmlformats.org/officeDocument/2006/relationships/hyperlink" Target="consultantplus://offline/ref=CB774069FE0C57D40D0554FC22D8ED3FF86231C19623857064DA212A74j019N" TargetMode="External"/><Relationship Id="rId5" Type="http://schemas.openxmlformats.org/officeDocument/2006/relationships/hyperlink" Target="consultantplus://offline/ref=CB774069FE0C57D40D0554FC22D8ED3FF86438C09723857064DA212A74j019N" TargetMode="External"/><Relationship Id="rId15" Type="http://schemas.openxmlformats.org/officeDocument/2006/relationships/hyperlink" Target="consultantplus://offline/ref=CB774069FE0C57D40D0554FC22D8ED3FF86231C19623857064DA212A74j019N" TargetMode="External"/><Relationship Id="rId23" Type="http://schemas.openxmlformats.org/officeDocument/2006/relationships/hyperlink" Target="consultantplus://offline/ref=CB774069FE0C57D40D0548EF3FD8ED3FF8613AC19126857064DA212A74j019N" TargetMode="External"/><Relationship Id="rId10" Type="http://schemas.openxmlformats.org/officeDocument/2006/relationships/hyperlink" Target="consultantplus://offline/ref=CB774069FE0C57D40D0554FC22D8ED3FFB603BCA9222857064DA212A74094E365E81A213F8BC4238jA1AN" TargetMode="External"/><Relationship Id="rId19" Type="http://schemas.openxmlformats.org/officeDocument/2006/relationships/hyperlink" Target="consultantplus://offline/ref=CB774069FE0C57D40D0554FC22D8ED3FF8663EC09B24857064DA212A74j01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774069FE0C57D40D0554FC22D8ED3FF8653CC49120857064DA212A74094E365E81A213F8BC4238jA1EN" TargetMode="External"/><Relationship Id="rId14" Type="http://schemas.openxmlformats.org/officeDocument/2006/relationships/hyperlink" Target="consultantplus://offline/ref=CB774069FE0C57D40D0554FC22D8ED3FFB603BCA9222857064DA212A74094E365E81A213F8BC4238jA1AN" TargetMode="External"/><Relationship Id="rId22" Type="http://schemas.openxmlformats.org/officeDocument/2006/relationships/hyperlink" Target="consultantplus://offline/ref=CB774069FE0C57D40D0554FC22D8ED3FF86231C19623857064DA212A74j01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15836</Words>
  <Characters>90266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2017-12-12T13:53:00Z</dcterms:created>
  <dcterms:modified xsi:type="dcterms:W3CDTF">2017-12-12T13:55:00Z</dcterms:modified>
</cp:coreProperties>
</file>